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77C0" w14:textId="41C906C0" w:rsidR="001F2888" w:rsidRPr="00E20A80" w:rsidRDefault="001F2888" w:rsidP="00E20A80">
      <w:pPr>
        <w:spacing w:line="276" w:lineRule="auto"/>
        <w:jc w:val="both"/>
        <w:rPr>
          <w:rFonts w:ascii="Arial" w:hAnsi="Arial" w:cs="Arial"/>
          <w:bCs/>
          <w:sz w:val="40"/>
          <w:szCs w:val="40"/>
          <w:lang w:val="en-US"/>
        </w:rPr>
      </w:pPr>
      <w:r w:rsidRPr="00E20A80">
        <w:rPr>
          <w:rFonts w:ascii="Arial" w:hAnsi="Arial" w:cs="Arial"/>
          <w:bCs/>
          <w:sz w:val="40"/>
          <w:szCs w:val="40"/>
          <w:lang w:val="en-US"/>
        </w:rPr>
        <w:t>Letter of Authori</w:t>
      </w:r>
      <w:r w:rsidR="000316E3" w:rsidRPr="00E20A80">
        <w:rPr>
          <w:rFonts w:ascii="Arial" w:hAnsi="Arial" w:cs="Arial"/>
          <w:bCs/>
          <w:sz w:val="40"/>
          <w:szCs w:val="40"/>
          <w:lang w:val="en-US"/>
        </w:rPr>
        <w:t>s</w:t>
      </w:r>
      <w:r w:rsidRPr="00E20A80">
        <w:rPr>
          <w:rFonts w:ascii="Arial" w:hAnsi="Arial" w:cs="Arial"/>
          <w:bCs/>
          <w:sz w:val="40"/>
          <w:szCs w:val="40"/>
          <w:lang w:val="en-US"/>
        </w:rPr>
        <w:t>ation</w:t>
      </w:r>
    </w:p>
    <w:p w14:paraId="491C9D15" w14:textId="7AA1D7E1" w:rsidR="00C44F21" w:rsidRPr="00E20A80" w:rsidRDefault="00197992" w:rsidP="00E20A80">
      <w:pPr>
        <w:spacing w:line="276" w:lineRule="auto"/>
        <w:rPr>
          <w:rFonts w:ascii="Arial" w:hAnsi="Arial" w:cs="Arial"/>
          <w:sz w:val="20"/>
          <w:szCs w:val="20"/>
        </w:rPr>
      </w:pPr>
      <w:r w:rsidRPr="00E20A80">
        <w:rPr>
          <w:rFonts w:ascii="Arial" w:hAnsi="Arial" w:cs="Arial"/>
          <w:sz w:val="20"/>
          <w:szCs w:val="20"/>
        </w:rPr>
        <w:t>To whom it may concern:</w:t>
      </w:r>
      <w:r w:rsidR="00FC47FE" w:rsidRPr="00E20A80">
        <w:rPr>
          <w:rFonts w:ascii="Arial" w:hAnsi="Arial" w:cs="Arial"/>
          <w:sz w:val="20"/>
          <w:szCs w:val="20"/>
        </w:rPr>
        <w:t xml:space="preserve"> </w:t>
      </w:r>
    </w:p>
    <w:p w14:paraId="3D466C37" w14:textId="77777777" w:rsidR="00221296" w:rsidRPr="00E20A80" w:rsidRDefault="00197992" w:rsidP="00E20A80">
      <w:pPr>
        <w:spacing w:line="276" w:lineRule="auto"/>
        <w:rPr>
          <w:rFonts w:ascii="Arial" w:hAnsi="Arial" w:cs="Arial"/>
          <w:sz w:val="20"/>
          <w:szCs w:val="20"/>
        </w:rPr>
      </w:pPr>
      <w:r w:rsidRPr="00E20A80">
        <w:rPr>
          <w:rFonts w:ascii="Arial" w:hAnsi="Arial" w:cs="Arial"/>
          <w:sz w:val="20"/>
          <w:szCs w:val="20"/>
        </w:rPr>
        <w:t>We authori</w:t>
      </w:r>
      <w:r w:rsidR="00494165" w:rsidRPr="00E20A80">
        <w:rPr>
          <w:rFonts w:ascii="Arial" w:hAnsi="Arial" w:cs="Arial"/>
          <w:sz w:val="20"/>
          <w:szCs w:val="20"/>
        </w:rPr>
        <w:t>s</w:t>
      </w:r>
      <w:r w:rsidRPr="00E20A80">
        <w:rPr>
          <w:rFonts w:ascii="Arial" w:hAnsi="Arial" w:cs="Arial"/>
          <w:sz w:val="20"/>
          <w:szCs w:val="20"/>
        </w:rPr>
        <w:t xml:space="preserve">e the following Legal Entity and/or persons acting on behalf of said Legal Entity to apply for and/or manage Legal Entity Identifiers </w:t>
      </w:r>
      <w:r w:rsidR="004B7478" w:rsidRPr="00E20A80">
        <w:rPr>
          <w:rFonts w:ascii="Arial" w:hAnsi="Arial" w:cs="Arial"/>
          <w:sz w:val="20"/>
          <w:szCs w:val="20"/>
        </w:rPr>
        <w:t xml:space="preserve">(LEI) </w:t>
      </w:r>
      <w:r w:rsidRPr="00E20A80">
        <w:rPr>
          <w:rFonts w:ascii="Arial" w:hAnsi="Arial" w:cs="Arial"/>
          <w:sz w:val="20"/>
          <w:szCs w:val="20"/>
        </w:rPr>
        <w:t xml:space="preserve">on our behalf. </w:t>
      </w:r>
      <w:r w:rsidR="00221296" w:rsidRPr="00E20A80">
        <w:rPr>
          <w:rFonts w:ascii="Arial" w:hAnsi="Arial" w:cs="Arial"/>
          <w:sz w:val="20"/>
          <w:szCs w:val="20"/>
        </w:rPr>
        <w:t xml:space="preserve">In addition, they are authorised to sign the RapidLEI Terms of Service contract published </w:t>
      </w:r>
      <w:hyperlink r:id="rId4" w:history="1">
        <w:r w:rsidR="00221296" w:rsidRPr="00E20A80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221296" w:rsidRPr="00E20A80">
        <w:rPr>
          <w:rFonts w:ascii="Arial" w:hAnsi="Arial" w:cs="Arial"/>
          <w:sz w:val="20"/>
          <w:szCs w:val="20"/>
        </w:rPr>
        <w:t>, and they can perform all duties required to manage the LEI on our behalf.</w:t>
      </w:r>
    </w:p>
    <w:p w14:paraId="3F4F5575" w14:textId="77777777" w:rsidR="00FC7EB1" w:rsidRPr="00E14BDC" w:rsidRDefault="00FC7EB1" w:rsidP="00FC7EB1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>We confirm that we wish to maintain our LEI with RapidLEI, a GLEIF accredited LEI issuer (LOU) with assistance of the Authorised Entity detailed below, which is a Registration Agent and Partner of RapidLEI.</w:t>
      </w:r>
      <w:r w:rsidRPr="00E14BDC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</w:p>
    <w:p w14:paraId="7DFD1E6B" w14:textId="6A4A4BEB" w:rsidR="003331C6" w:rsidRPr="00E20A80" w:rsidRDefault="003331C6" w:rsidP="00E20A80">
      <w:pPr>
        <w:spacing w:line="276" w:lineRule="auto"/>
        <w:rPr>
          <w:rFonts w:ascii="Arial" w:hAnsi="Arial" w:cs="Arial"/>
          <w:sz w:val="20"/>
          <w:szCs w:val="20"/>
        </w:rPr>
      </w:pPr>
      <w:r w:rsidRPr="00E20A80">
        <w:rPr>
          <w:rFonts w:ascii="Arial" w:hAnsi="Arial" w:cs="Arial"/>
          <w:sz w:val="20"/>
          <w:szCs w:val="20"/>
        </w:rPr>
        <w:t>After the transfer, we agree to renew our LEI number with RapidLEI.</w:t>
      </w:r>
    </w:p>
    <w:p w14:paraId="64ABBA46" w14:textId="33161C8E" w:rsidR="00197992" w:rsidRPr="00E20A80" w:rsidRDefault="004B7478" w:rsidP="00E20A80">
      <w:pPr>
        <w:spacing w:line="276" w:lineRule="auto"/>
        <w:rPr>
          <w:rFonts w:ascii="Arial" w:hAnsi="Arial" w:cs="Arial"/>
          <w:sz w:val="20"/>
          <w:szCs w:val="20"/>
        </w:rPr>
      </w:pPr>
      <w:r w:rsidRPr="00E20A80">
        <w:rPr>
          <w:rFonts w:ascii="Arial" w:hAnsi="Arial" w:cs="Arial"/>
          <w:sz w:val="20"/>
          <w:szCs w:val="20"/>
        </w:rPr>
        <w:t>We</w:t>
      </w:r>
      <w:r w:rsidR="00197992" w:rsidRPr="00E20A80">
        <w:rPr>
          <w:rFonts w:ascii="Arial" w:hAnsi="Arial" w:cs="Arial"/>
          <w:sz w:val="20"/>
          <w:szCs w:val="20"/>
        </w:rPr>
        <w:t xml:space="preserve"> understand that to complete the LEI renewal process </w:t>
      </w:r>
      <w:r w:rsidR="00104CD7" w:rsidRPr="00E20A80">
        <w:rPr>
          <w:rFonts w:ascii="Arial" w:hAnsi="Arial" w:cs="Arial"/>
          <w:sz w:val="20"/>
          <w:szCs w:val="20"/>
        </w:rPr>
        <w:t>our</w:t>
      </w:r>
      <w:r w:rsidR="00197992" w:rsidRPr="00E20A80">
        <w:rPr>
          <w:rFonts w:ascii="Arial" w:hAnsi="Arial" w:cs="Arial"/>
          <w:sz w:val="20"/>
          <w:szCs w:val="20"/>
        </w:rPr>
        <w:t xml:space="preserve"> LEI will be transferred from </w:t>
      </w:r>
      <w:r w:rsidR="00104CD7" w:rsidRPr="00E20A80">
        <w:rPr>
          <w:rFonts w:ascii="Arial" w:hAnsi="Arial" w:cs="Arial"/>
          <w:sz w:val="20"/>
          <w:szCs w:val="20"/>
        </w:rPr>
        <w:t>the</w:t>
      </w:r>
      <w:r w:rsidR="00197992" w:rsidRPr="00E20A80">
        <w:rPr>
          <w:rFonts w:ascii="Arial" w:hAnsi="Arial" w:cs="Arial"/>
          <w:sz w:val="20"/>
          <w:szCs w:val="20"/>
        </w:rPr>
        <w:t xml:space="preserve"> current LEI </w:t>
      </w:r>
      <w:r w:rsidR="00104CD7" w:rsidRPr="00E20A80">
        <w:rPr>
          <w:rFonts w:ascii="Arial" w:hAnsi="Arial" w:cs="Arial"/>
          <w:sz w:val="20"/>
          <w:szCs w:val="20"/>
        </w:rPr>
        <w:t>provider</w:t>
      </w:r>
      <w:r w:rsidR="00743CC1" w:rsidRPr="00E20A80">
        <w:rPr>
          <w:rFonts w:ascii="Arial" w:hAnsi="Arial" w:cs="Arial"/>
          <w:sz w:val="20"/>
          <w:szCs w:val="20"/>
        </w:rPr>
        <w:t xml:space="preserve"> </w:t>
      </w:r>
      <w:r w:rsidR="00BF6CB6" w:rsidRPr="00E20A80">
        <w:rPr>
          <w:rFonts w:ascii="Arial" w:hAnsi="Arial" w:cs="Arial"/>
          <w:sz w:val="20"/>
          <w:szCs w:val="20"/>
        </w:rPr>
        <w:t>t</w:t>
      </w:r>
      <w:r w:rsidR="00197992" w:rsidRPr="00E20A80">
        <w:rPr>
          <w:rFonts w:ascii="Arial" w:hAnsi="Arial" w:cs="Arial"/>
          <w:sz w:val="20"/>
          <w:szCs w:val="20"/>
        </w:rPr>
        <w:t>o RapidLEI</w:t>
      </w:r>
      <w:r w:rsidR="00B07256" w:rsidRPr="00E20A80">
        <w:rPr>
          <w:rFonts w:ascii="Arial" w:hAnsi="Arial" w:cs="Arial"/>
          <w:sz w:val="20"/>
          <w:szCs w:val="20"/>
        </w:rPr>
        <w:t xml:space="preserve">. </w:t>
      </w:r>
      <w:r w:rsidR="00104CD7" w:rsidRPr="00E20A80">
        <w:rPr>
          <w:rFonts w:ascii="Arial" w:hAnsi="Arial" w:cs="Arial"/>
          <w:sz w:val="20"/>
          <w:szCs w:val="20"/>
        </w:rPr>
        <w:t>We</w:t>
      </w:r>
      <w:r w:rsidR="00197992" w:rsidRPr="00E20A80">
        <w:rPr>
          <w:rFonts w:ascii="Arial" w:hAnsi="Arial" w:cs="Arial"/>
          <w:sz w:val="20"/>
          <w:szCs w:val="20"/>
        </w:rPr>
        <w:t xml:space="preserve"> also agree that </w:t>
      </w:r>
      <w:r w:rsidRPr="00E20A80">
        <w:rPr>
          <w:rFonts w:ascii="Arial" w:hAnsi="Arial" w:cs="Arial"/>
          <w:sz w:val="20"/>
          <w:szCs w:val="20"/>
        </w:rPr>
        <w:t xml:space="preserve">the contact details of the </w:t>
      </w:r>
      <w:r w:rsidR="00C62E58" w:rsidRPr="00E20A80">
        <w:rPr>
          <w:rFonts w:ascii="Arial" w:hAnsi="Arial" w:cs="Arial"/>
          <w:sz w:val="20"/>
          <w:szCs w:val="20"/>
        </w:rPr>
        <w:t xml:space="preserve">Legal Entity </w:t>
      </w:r>
      <w:r w:rsidR="00197992" w:rsidRPr="00E20A80">
        <w:rPr>
          <w:rFonts w:ascii="Arial" w:hAnsi="Arial" w:cs="Arial"/>
          <w:sz w:val="20"/>
          <w:szCs w:val="20"/>
        </w:rPr>
        <w:t>representative</w:t>
      </w:r>
      <w:r w:rsidRPr="00E20A80">
        <w:rPr>
          <w:rFonts w:ascii="Arial" w:hAnsi="Arial" w:cs="Arial"/>
          <w:sz w:val="20"/>
          <w:szCs w:val="20"/>
        </w:rPr>
        <w:t xml:space="preserve"> </w:t>
      </w:r>
      <w:r w:rsidR="00197992" w:rsidRPr="00E20A80">
        <w:rPr>
          <w:rFonts w:ascii="Arial" w:hAnsi="Arial" w:cs="Arial"/>
          <w:sz w:val="20"/>
          <w:szCs w:val="20"/>
        </w:rPr>
        <w:t>will be forwarded to the current LEI provider for transfer approval.</w:t>
      </w:r>
    </w:p>
    <w:p w14:paraId="70E6FE5E" w14:textId="77777777" w:rsidR="00C62E58" w:rsidRPr="00E20A80" w:rsidRDefault="00C62E58" w:rsidP="00E20A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55D4E51" w14:textId="447909CE" w:rsidR="00197992" w:rsidRPr="00E20A80" w:rsidRDefault="003A5324" w:rsidP="00E20A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0A80">
        <w:rPr>
          <w:rFonts w:ascii="Arial" w:hAnsi="Arial" w:cs="Arial"/>
          <w:b/>
          <w:bCs/>
          <w:sz w:val="20"/>
          <w:szCs w:val="20"/>
        </w:rPr>
        <w:t>TRANSFER</w:t>
      </w:r>
      <w:r w:rsidR="00967D0C" w:rsidRPr="00E20A8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0A80">
        <w:rPr>
          <w:rFonts w:ascii="Arial" w:hAnsi="Arial" w:cs="Arial"/>
          <w:b/>
          <w:bCs/>
          <w:sz w:val="20"/>
          <w:szCs w:val="20"/>
        </w:rPr>
        <w:t>DETAILS</w:t>
      </w:r>
      <w:r w:rsidR="00391592" w:rsidRPr="00E20A80">
        <w:rPr>
          <w:rFonts w:ascii="Arial" w:hAnsi="Arial" w:cs="Arial"/>
          <w:b/>
          <w:bCs/>
          <w:sz w:val="20"/>
          <w:szCs w:val="20"/>
        </w:rPr>
        <w:t>:</w:t>
      </w:r>
      <w:r w:rsidR="00197992" w:rsidRPr="00E20A80">
        <w:rPr>
          <w:rFonts w:ascii="Arial" w:hAnsi="Arial" w:cs="Arial"/>
          <w:b/>
          <w:bCs/>
          <w:sz w:val="20"/>
          <w:szCs w:val="20"/>
        </w:rPr>
        <w:tab/>
      </w:r>
      <w:r w:rsidR="00197992" w:rsidRPr="00E20A80">
        <w:rPr>
          <w:rFonts w:ascii="Arial" w:hAnsi="Arial" w:cs="Arial"/>
          <w:b/>
          <w:bCs/>
          <w:sz w:val="20"/>
          <w:szCs w:val="20"/>
        </w:rPr>
        <w:tab/>
      </w:r>
      <w:r w:rsidR="00197992" w:rsidRPr="00E20A80">
        <w:rPr>
          <w:rFonts w:ascii="Arial" w:hAnsi="Arial" w:cs="Arial"/>
          <w:b/>
          <w:bCs/>
          <w:sz w:val="20"/>
          <w:szCs w:val="20"/>
        </w:rPr>
        <w:tab/>
      </w:r>
    </w:p>
    <w:p w14:paraId="413D303C" w14:textId="1B8B9BC8" w:rsidR="00BF6CB6" w:rsidRPr="00E20A80" w:rsidRDefault="00197992" w:rsidP="00E20A80">
      <w:pPr>
        <w:spacing w:line="276" w:lineRule="auto"/>
        <w:rPr>
          <w:rFonts w:ascii="Arial" w:hAnsi="Arial" w:cs="Arial"/>
          <w:sz w:val="20"/>
          <w:szCs w:val="20"/>
        </w:rPr>
      </w:pPr>
      <w:r w:rsidRPr="00E20A80">
        <w:rPr>
          <w:rFonts w:ascii="Arial" w:hAnsi="Arial" w:cs="Arial"/>
          <w:sz w:val="20"/>
          <w:szCs w:val="20"/>
        </w:rPr>
        <w:t>Transferred from</w:t>
      </w:r>
      <w:r w:rsidR="003A5324" w:rsidRPr="00E20A8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  <w:sz w:val="20"/>
            <w:szCs w:val="20"/>
          </w:rPr>
          <w:alias w:val="Select LEI Issuer"/>
          <w:tag w:val="Select LEI Issuer"/>
          <w:id w:val="2005922079"/>
          <w:placeholder>
            <w:docPart w:val="3C0ABD88A46C460FA65DB7A195E3DC8E"/>
          </w:placeholder>
          <w:showingPlcHdr/>
          <w15:color w:val="800000"/>
          <w:dropDownList>
            <w:listItem w:displayText="Asociación Mexicana de Estándares para el Comercio Electrónico A.C. (GS1 Mexico)" w:value="Asociación Mexicana de Estándares para el Comercio Electrónico A.C. (GS1 Mexico)"/>
            <w:listItem w:displayText="Bloomberg Finance L.P. (Bloomberg)" w:value="Bloomberg Finance L.P. (Bloomberg)"/>
            <w:listItem w:displayText="Bundesanzeiger Verlag GmbH (Bundesanzeiger Verlag)" w:value="Bundesanzeiger Verlag GmbH (Bundesanzeiger Verlag)"/>
            <w:listItem w:displayText="Central Securities Clearing System Plc (CSCS Nigeria)" w:value="Central Securities Clearing System Plc (CSCS Nigeria)"/>
            <w:listItem w:displayText="Centrálny depozitár cenných papierov SR, a.s. (CSD Slovakia)" w:value="Centrálny depozitár cenných papierov SR, a.s. (CSD Slovakia)"/>
            <w:listItem w:displayText="Centrální depozitář cenných papírů a.s. (CSD Prague)" w:value="Centrální depozitář cenných papírů a.s. (CSD Prague)"/>
            <w:listItem w:displayText="Colegio de Registradores de la Propiedad, Mercantiles y Bienes Muebles de España (CORPME)" w:value="Colegio de Registradores de la Propiedad, Mercantiles y Bienes Muebles de España (CORPME)"/>
            <w:listItem w:displayText="Depozitarul Central S.A. (Depozitarul Central, Romania)" w:value="Depozitarul Central S.A. (Depozitarul Central, Romania)"/>
            <w:listItem w:displayText="EQS Group AG (EQS)" w:value="EQS Group AG (EQS)"/>
            <w:listItem w:displayText="GS1 AISBL (GS1)" w:value="GS1 AISBL (GS1)"/>
            <w:listItem w:displayText="Herausgebergemeinschaft WERTPAPIER-MITTEILUNGEN Keppler, Lehmann GmbH &amp; Co.KG (WM Datenservice)" w:value="Herausgebergemeinschaft WERTPAPIER-MITTEILUNGEN Keppler, Lehmann GmbH &amp; Co.KG (WM Datenservice)"/>
            <w:listItem w:displayText="InfoCamere SCpA, Societa' Consortile di Informatica delle Camere di Commercio Italiane per Azioni (InfoCamere)" w:value="InfoCamere SCpA, Societa' Consortile di Informatica delle Camere di Commercio Italiane per Azioni (InfoCamere)"/>
            <w:listItem w:displayText="InfoCert S.p.A. (InfoCert)" w:value="InfoCert S.p.A. (InfoCert)"/>
            <w:listItem w:displayText="Institut national de la statistique et des études économiques (Insee)" w:value="Institut national de la statistique et des études économiques (Insee)"/>
            <w:listItem w:displayText="KDD - Centralna klirinško depotna družba d.d. (Central Securities Clearing Corporation, Slovenia)" w:value="KDD - Centralna klirinško depotna družba d.d. (Central Securities Clearing Corporation, Slovenia)"/>
            <w:listItem w:displayText="Kamer van Koophandel (KvK; Netherlands Chamber of Commerce)" w:value="Kamer van Koophandel (KvK; Netherlands Chamber of Commerce)"/>
            <w:listItem w:displayText="Korea Securities Depository (KSD)" w:value="Korea Securities Depository (KSD)"/>
            <w:listItem w:displayText="Krajowy Depozyt Papierów Wartościowych S.A. (KDPW)" w:value="Krajowy Depozyt Papierów Wartościowych S.A. (KDPW)"/>
            <w:listItem w:displayText="Legal Entity Identifier India Limited (LEIL)" w:value="Legal Entity Identifier India Limited (LEIL)"/>
            <w:listItem w:displayText="London Stock Exchange LEI Limited (London Stock Exchange)" w:value="London Stock Exchange LEI Limited (London Stock Exchange)"/>
            <w:listItem w:displayText="Nasdaq CSD SE (NasdaqLEI)" w:value="Nasdaq CSD SE (NasdaqLEI)"/>
            <w:listItem w:displayText="Nordic Legal Entity Identifier AB (NordLEI)" w:value="Nordic Legal Entity Identifier AB (NordLEI)"/>
            <w:listItem w:displayText="Office fédéral de la statistique (Federal Statistical Office)" w:value="Office fédéral de la statistique (Federal Statistical Office)"/>
            <w:listItem w:displayText="Patentti- ja Rekisterihallitus (Finnish Patent and Registration Office (PRH))" w:value="Patentti- ja Rekisterihallitus (Finnish Patent and Registration Office (PRH))"/>
            <w:listItem w:displayText="Qatar Central Bank (Qatar Credit Bureau)" w:value="Qatar Central Bank (Qatar Credit Bureau)"/>
            <w:listItem w:displayText="Saudi Credit Bureau (SACB / Moa'rif)" w:value="Saudi Credit Bureau (SACB / Moa'rif)"/>
            <w:listItem w:displayText="Strate (Pty) Ltd (Strate)" w:value="Strate (Pty) Ltd (Strate)"/>
            <w:listItem w:displayText="The Irish Stock Exchange Plc (Irish Stock Exchange)" w:value="The Irish Stock Exchange Plc (Irish Stock Exchange)"/>
            <w:listItem w:displayText="Tokyo Stock Exchange, Inc. (Japan Exchange Group/Tokyo Stock Exchange (JPX/TSE))" w:value="Tokyo Stock Exchange, Inc. (Japan Exchange Group/Tokyo Stock Exchange (JPX/TSE))"/>
            <w:listItem w:displayText="Tunisie Clearing" w:value="Tunisie Clearing"/>
            <w:listItem w:displayText="Ubisecure Oy (RapidLEI)" w:value="Ubisecure Oy (RapidLEI)"/>
            <w:listItem w:displayText="Unilei ApS (Unilei)" w:value="Unilei ApS (Unilei)"/>
            <w:listItem w:displayText="Xerius Ondernemingsloket (Xerius)" w:value="Xerius Ondernemingsloket (Xerius)"/>
            <w:listItem w:displayText="Zagrebačka burza d.d. (Zagreb Stock Exchange, ZSE)" w:value="Zagrebačka burza d.d. (Zagreb Stock Exchange, ZSE)"/>
            <w:listItem w:displayText="İstanbul Takas ve Saklama Bankası Anonim Şirketi (Takasbank)" w:value="İstanbul Takas ve Saklama Bankası Anonim Şirketi (Takasbank)"/>
            <w:listItem w:displayText="National Settlement Depository, Russia" w:value="National Settlement Depository, Russia"/>
            <w:listItem w:displayText="Beijing National Institute of Financial Standardization Co.,Ltd" w:value="Beijing National Institute of Financial Standardization Co.,Ltd"/>
          </w:dropDownList>
        </w:sdtPr>
        <w:sdtEndPr>
          <w:rPr>
            <w:color w:val="2E74B5" w:themeColor="accent5" w:themeShade="BF"/>
          </w:rPr>
        </w:sdtEndPr>
        <w:sdtContent>
          <w:r w:rsidR="0097610A" w:rsidRPr="00C27397">
            <w:rPr>
              <w:rFonts w:ascii="Arial" w:hAnsi="Arial" w:cs="Arial"/>
              <w:b/>
              <w:bCs/>
              <w:color w:val="2E74B5" w:themeColor="accent5" w:themeShade="BF"/>
              <w:sz w:val="20"/>
              <w:szCs w:val="20"/>
            </w:rPr>
            <w:t>[Select LEI Issuer from list]</w:t>
          </w:r>
        </w:sdtContent>
      </w:sdt>
    </w:p>
    <w:p w14:paraId="6D27D338" w14:textId="2A20A3EB" w:rsidR="00197992" w:rsidRPr="00E20A80" w:rsidRDefault="00197992" w:rsidP="00E20A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0A80">
        <w:rPr>
          <w:rFonts w:ascii="Arial" w:hAnsi="Arial" w:cs="Arial"/>
          <w:sz w:val="20"/>
          <w:szCs w:val="20"/>
        </w:rPr>
        <w:t xml:space="preserve">Transferred to: </w:t>
      </w:r>
      <w:r w:rsidRPr="00E20A80">
        <w:rPr>
          <w:rFonts w:ascii="Arial" w:hAnsi="Arial" w:cs="Arial"/>
          <w:b/>
          <w:bCs/>
          <w:sz w:val="20"/>
          <w:szCs w:val="20"/>
        </w:rPr>
        <w:t>RapidLEI</w:t>
      </w:r>
      <w:r w:rsidR="00B07256" w:rsidRPr="00E20A80">
        <w:rPr>
          <w:rFonts w:ascii="Arial" w:hAnsi="Arial" w:cs="Arial"/>
          <w:b/>
          <w:bCs/>
          <w:sz w:val="20"/>
          <w:szCs w:val="20"/>
        </w:rPr>
        <w:t>, owned by Ubisecure</w:t>
      </w:r>
      <w:r w:rsidR="00CE7455" w:rsidRPr="00E20A80">
        <w:rPr>
          <w:rFonts w:ascii="Arial" w:hAnsi="Arial" w:cs="Arial"/>
          <w:b/>
          <w:bCs/>
          <w:sz w:val="20"/>
          <w:szCs w:val="20"/>
        </w:rPr>
        <w:t xml:space="preserve"> Inc</w:t>
      </w:r>
      <w:r w:rsidR="00B07256" w:rsidRPr="00E20A80">
        <w:rPr>
          <w:rFonts w:ascii="Arial" w:hAnsi="Arial" w:cs="Arial"/>
          <w:b/>
          <w:bCs/>
          <w:sz w:val="20"/>
          <w:szCs w:val="20"/>
        </w:rPr>
        <w:t>, LEI:529900T8BM49AURSDO55, www.rapidlei.com</w:t>
      </w:r>
    </w:p>
    <w:p w14:paraId="1DBDEA40" w14:textId="77777777" w:rsidR="00977B5A" w:rsidRDefault="00977B5A" w:rsidP="00F2466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8BD1664" w14:textId="0BDFA4B2" w:rsidR="00F24668" w:rsidRPr="00E14BDC" w:rsidRDefault="00F24668" w:rsidP="00F2466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AUTHORISED ENTITY:</w:t>
      </w:r>
    </w:p>
    <w:p w14:paraId="0910EF38" w14:textId="08698984" w:rsidR="00F24668" w:rsidRPr="00E14BDC" w:rsidRDefault="00F24668" w:rsidP="00F2466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RA Name: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7823FA">
        <w:rPr>
          <w:rFonts w:ascii="Arial" w:hAnsi="Arial" w:cs="Arial"/>
          <w:b/>
          <w:bCs/>
          <w:sz w:val="20"/>
          <w:szCs w:val="20"/>
        </w:rPr>
        <w:t>LEIpapa</w:t>
      </w:r>
      <w:proofErr w:type="spellEnd"/>
      <w:r w:rsidR="007823FA">
        <w:rPr>
          <w:rFonts w:ascii="Arial" w:hAnsi="Arial" w:cs="Arial"/>
          <w:b/>
          <w:bCs/>
          <w:sz w:val="20"/>
          <w:szCs w:val="20"/>
        </w:rPr>
        <w:t xml:space="preserve"> OÜ</w:t>
      </w:r>
    </w:p>
    <w:p w14:paraId="69B5F89B" w14:textId="1556A112" w:rsidR="00F24668" w:rsidRPr="00E14BDC" w:rsidRDefault="00F24668" w:rsidP="00F24668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RA Address: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7823FA">
        <w:rPr>
          <w:rFonts w:ascii="Arial" w:hAnsi="Arial" w:cs="Arial"/>
          <w:b/>
          <w:bCs/>
          <w:sz w:val="20"/>
          <w:szCs w:val="20"/>
        </w:rPr>
        <w:t>Narva</w:t>
      </w:r>
      <w:proofErr w:type="spellEnd"/>
      <w:r w:rsidR="007823F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823FA">
        <w:rPr>
          <w:rFonts w:ascii="Arial" w:hAnsi="Arial" w:cs="Arial"/>
          <w:b/>
          <w:bCs/>
          <w:sz w:val="20"/>
          <w:szCs w:val="20"/>
        </w:rPr>
        <w:t>mnt</w:t>
      </w:r>
      <w:proofErr w:type="spellEnd"/>
      <w:r w:rsidR="007823FA">
        <w:rPr>
          <w:rFonts w:ascii="Arial" w:hAnsi="Arial" w:cs="Arial"/>
          <w:b/>
          <w:bCs/>
          <w:sz w:val="20"/>
          <w:szCs w:val="20"/>
        </w:rPr>
        <w:t xml:space="preserve"> 13-29, Tallinn, 10151, Estonia</w:t>
      </w:r>
    </w:p>
    <w:p w14:paraId="050F342B" w14:textId="6271FC0F" w:rsidR="00F24668" w:rsidRPr="00E14BDC" w:rsidRDefault="00F24668" w:rsidP="00F2466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LEI Number: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="007823FA" w:rsidRPr="007823FA">
        <w:rPr>
          <w:rFonts w:ascii="Arial" w:hAnsi="Arial" w:cs="Arial"/>
          <w:b/>
          <w:bCs/>
          <w:sz w:val="20"/>
          <w:szCs w:val="20"/>
        </w:rPr>
        <w:t>9845005FAED41C103C69</w:t>
      </w:r>
    </w:p>
    <w:p w14:paraId="335111A4" w14:textId="6DA9E5A1" w:rsidR="00F24668" w:rsidRPr="00E14BDC" w:rsidRDefault="00F24668" w:rsidP="00F2466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URL: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="007823FA">
        <w:rPr>
          <w:rFonts w:ascii="Arial" w:hAnsi="Arial" w:cs="Arial"/>
          <w:b/>
          <w:bCs/>
          <w:sz w:val="20"/>
          <w:szCs w:val="20"/>
        </w:rPr>
        <w:t>https://leipapa.com</w:t>
      </w:r>
    </w:p>
    <w:p w14:paraId="22EB184D" w14:textId="77777777" w:rsidR="00197992" w:rsidRPr="00E20A80" w:rsidRDefault="00197992" w:rsidP="00E20A80">
      <w:pPr>
        <w:spacing w:line="276" w:lineRule="auto"/>
        <w:rPr>
          <w:rFonts w:ascii="Arial" w:hAnsi="Arial" w:cs="Arial"/>
          <w:sz w:val="20"/>
          <w:szCs w:val="20"/>
        </w:rPr>
      </w:pPr>
    </w:p>
    <w:p w14:paraId="30100542" w14:textId="24F8CEB5" w:rsidR="00197992" w:rsidRPr="00E20A80" w:rsidRDefault="003A5324" w:rsidP="00E20A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0A80">
        <w:rPr>
          <w:rFonts w:ascii="Arial" w:hAnsi="Arial" w:cs="Arial"/>
          <w:b/>
          <w:bCs/>
          <w:sz w:val="20"/>
          <w:szCs w:val="20"/>
        </w:rPr>
        <w:t>POWER OF AUTHORISATION DETAILS</w:t>
      </w:r>
      <w:r w:rsidR="00391592" w:rsidRPr="00E20A80">
        <w:rPr>
          <w:rFonts w:ascii="Arial" w:hAnsi="Arial" w:cs="Arial"/>
          <w:b/>
          <w:bCs/>
          <w:sz w:val="20"/>
          <w:szCs w:val="20"/>
        </w:rPr>
        <w:t>:</w:t>
      </w:r>
    </w:p>
    <w:p w14:paraId="71A69329" w14:textId="2F2D3577" w:rsidR="003A5324" w:rsidRPr="00E20A80" w:rsidRDefault="003A5324" w:rsidP="00E20A8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E20A80">
        <w:rPr>
          <w:rFonts w:ascii="Arial" w:hAnsi="Arial" w:cs="Arial"/>
          <w:i/>
          <w:iCs/>
          <w:sz w:val="20"/>
          <w:szCs w:val="20"/>
        </w:rPr>
        <w:t>We certify that we are authori</w:t>
      </w:r>
      <w:r w:rsidR="00494165" w:rsidRPr="00E20A80">
        <w:rPr>
          <w:rFonts w:ascii="Arial" w:hAnsi="Arial" w:cs="Arial"/>
          <w:i/>
          <w:iCs/>
          <w:sz w:val="20"/>
          <w:szCs w:val="20"/>
        </w:rPr>
        <w:t>s</w:t>
      </w:r>
      <w:r w:rsidRPr="00E20A80">
        <w:rPr>
          <w:rFonts w:ascii="Arial" w:hAnsi="Arial" w:cs="Arial"/>
          <w:i/>
          <w:iCs/>
          <w:sz w:val="20"/>
          <w:szCs w:val="20"/>
        </w:rPr>
        <w:t xml:space="preserve">ed to grant to the </w:t>
      </w:r>
      <w:r w:rsidR="00C62E58" w:rsidRPr="00E20A80">
        <w:rPr>
          <w:rFonts w:ascii="Arial" w:hAnsi="Arial" w:cs="Arial"/>
          <w:i/>
          <w:iCs/>
          <w:sz w:val="20"/>
          <w:szCs w:val="20"/>
        </w:rPr>
        <w:t xml:space="preserve">following Legal Entity, </w:t>
      </w:r>
      <w:r w:rsidRPr="00E20A80">
        <w:rPr>
          <w:rFonts w:ascii="Arial" w:hAnsi="Arial" w:cs="Arial"/>
          <w:i/>
          <w:iCs/>
          <w:sz w:val="20"/>
          <w:szCs w:val="20"/>
        </w:rPr>
        <w:t>permission as described above.</w:t>
      </w:r>
    </w:p>
    <w:p w14:paraId="1E687219" w14:textId="77777777" w:rsidR="00197992" w:rsidRPr="00E20A80" w:rsidRDefault="00197992" w:rsidP="00E20A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0A80">
        <w:rPr>
          <w:rFonts w:ascii="Arial" w:hAnsi="Arial" w:cs="Arial"/>
          <w:b/>
          <w:bCs/>
          <w:sz w:val="20"/>
          <w:szCs w:val="20"/>
        </w:rPr>
        <w:t xml:space="preserve">Legal Entity Name: </w:t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7EDF9A2" w14:textId="77777777" w:rsidR="00197992" w:rsidRPr="00E20A80" w:rsidRDefault="00197992" w:rsidP="00E20A80">
      <w:pPr>
        <w:spacing w:line="276" w:lineRule="auto"/>
        <w:rPr>
          <w:rFonts w:ascii="Arial" w:hAnsi="Arial" w:cs="Arial"/>
          <w:sz w:val="20"/>
          <w:szCs w:val="20"/>
        </w:rPr>
      </w:pPr>
      <w:r w:rsidRPr="00E20A80">
        <w:rPr>
          <w:rFonts w:ascii="Arial" w:hAnsi="Arial" w:cs="Arial"/>
          <w:b/>
          <w:bCs/>
          <w:sz w:val="20"/>
          <w:szCs w:val="20"/>
        </w:rPr>
        <w:t xml:space="preserve">Legal Entity Address: </w:t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F8E7971" w14:textId="77777777" w:rsidR="00197992" w:rsidRPr="00E20A80" w:rsidRDefault="00197992" w:rsidP="00E20A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0A80">
        <w:rPr>
          <w:rFonts w:ascii="Arial" w:hAnsi="Arial" w:cs="Arial"/>
          <w:b/>
          <w:bCs/>
          <w:sz w:val="20"/>
          <w:szCs w:val="20"/>
        </w:rPr>
        <w:t xml:space="preserve">LEI Number: </w:t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47D5C9BA" w14:textId="59513146" w:rsidR="00197992" w:rsidRPr="00E20A80" w:rsidRDefault="00197992" w:rsidP="00E20A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0A80">
        <w:rPr>
          <w:rFonts w:ascii="Arial" w:hAnsi="Arial" w:cs="Arial"/>
          <w:b/>
          <w:bCs/>
          <w:sz w:val="20"/>
          <w:szCs w:val="20"/>
        </w:rPr>
        <w:t>First Name</w:t>
      </w:r>
      <w:r w:rsidR="00686A59" w:rsidRPr="00E20A80">
        <w:rPr>
          <w:rFonts w:ascii="Arial" w:hAnsi="Arial" w:cs="Arial"/>
          <w:b/>
          <w:bCs/>
          <w:sz w:val="20"/>
          <w:szCs w:val="20"/>
        </w:rPr>
        <w:t>(s)</w:t>
      </w:r>
      <w:r w:rsidRPr="00E20A80">
        <w:rPr>
          <w:rFonts w:ascii="Arial" w:hAnsi="Arial" w:cs="Arial"/>
          <w:b/>
          <w:bCs/>
          <w:sz w:val="20"/>
          <w:szCs w:val="20"/>
        </w:rPr>
        <w:t>, Last Name</w:t>
      </w:r>
      <w:r w:rsidR="00686A59" w:rsidRPr="00E20A80">
        <w:rPr>
          <w:rFonts w:ascii="Arial" w:hAnsi="Arial" w:cs="Arial"/>
          <w:b/>
          <w:bCs/>
          <w:sz w:val="20"/>
          <w:szCs w:val="20"/>
        </w:rPr>
        <w:t xml:space="preserve">(s) </w:t>
      </w:r>
      <w:r w:rsidRPr="00E20A80">
        <w:rPr>
          <w:rFonts w:ascii="Arial" w:hAnsi="Arial" w:cs="Arial"/>
          <w:b/>
          <w:bCs/>
          <w:sz w:val="20"/>
          <w:szCs w:val="20"/>
        </w:rPr>
        <w:t xml:space="preserve">(print) </w:t>
      </w:r>
      <w:r w:rsidRPr="00E20A80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FD90723" w14:textId="77777777" w:rsidR="00391592" w:rsidRPr="00E20A80" w:rsidRDefault="00391592" w:rsidP="00E20A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A6C337C" w14:textId="51BDC1C6" w:rsidR="00197992" w:rsidRPr="00E20A80" w:rsidRDefault="00197992" w:rsidP="00E20A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0A80">
        <w:rPr>
          <w:rFonts w:ascii="Arial" w:hAnsi="Arial" w:cs="Arial"/>
          <w:b/>
          <w:bCs/>
          <w:sz w:val="20"/>
          <w:szCs w:val="20"/>
        </w:rPr>
        <w:t>Signature</w:t>
      </w:r>
      <w:r w:rsidR="00494165" w:rsidRPr="00E20A80">
        <w:rPr>
          <w:rFonts w:ascii="Arial" w:hAnsi="Arial" w:cs="Arial"/>
          <w:b/>
          <w:bCs/>
          <w:sz w:val="20"/>
          <w:szCs w:val="20"/>
        </w:rPr>
        <w:t>(s)</w:t>
      </w:r>
      <w:r w:rsidRPr="00E20A80">
        <w:rPr>
          <w:rFonts w:ascii="Arial" w:hAnsi="Arial" w:cs="Arial"/>
          <w:b/>
          <w:bCs/>
          <w:sz w:val="20"/>
          <w:szCs w:val="20"/>
        </w:rPr>
        <w:t xml:space="preserve">, Position </w:t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3FFFAFB" w14:textId="77777777" w:rsidR="00B73EC9" w:rsidRPr="00E20A80" w:rsidRDefault="00197992" w:rsidP="00E20A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0A80">
        <w:rPr>
          <w:rFonts w:ascii="Arial" w:hAnsi="Arial" w:cs="Arial"/>
          <w:b/>
          <w:bCs/>
          <w:sz w:val="20"/>
          <w:szCs w:val="20"/>
        </w:rPr>
        <w:t xml:space="preserve">Date </w:t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</w:r>
      <w:r w:rsidRPr="00E20A80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sectPr w:rsidR="00B73EC9" w:rsidRPr="00E2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92"/>
    <w:rsid w:val="000316E3"/>
    <w:rsid w:val="00086C27"/>
    <w:rsid w:val="00104CD7"/>
    <w:rsid w:val="001406C0"/>
    <w:rsid w:val="00160141"/>
    <w:rsid w:val="001707F5"/>
    <w:rsid w:val="00197992"/>
    <w:rsid w:val="001F2888"/>
    <w:rsid w:val="00221296"/>
    <w:rsid w:val="003331C6"/>
    <w:rsid w:val="00391592"/>
    <w:rsid w:val="003A5324"/>
    <w:rsid w:val="00494165"/>
    <w:rsid w:val="004B7478"/>
    <w:rsid w:val="006844FC"/>
    <w:rsid w:val="00686A59"/>
    <w:rsid w:val="00743CC1"/>
    <w:rsid w:val="007823FA"/>
    <w:rsid w:val="007A5204"/>
    <w:rsid w:val="008201EB"/>
    <w:rsid w:val="00967D0C"/>
    <w:rsid w:val="0097610A"/>
    <w:rsid w:val="00977B5A"/>
    <w:rsid w:val="00B07256"/>
    <w:rsid w:val="00B2793E"/>
    <w:rsid w:val="00B73EC9"/>
    <w:rsid w:val="00BF6CB6"/>
    <w:rsid w:val="00C44F21"/>
    <w:rsid w:val="00C62E58"/>
    <w:rsid w:val="00C7151D"/>
    <w:rsid w:val="00CB79D1"/>
    <w:rsid w:val="00CE7455"/>
    <w:rsid w:val="00D57198"/>
    <w:rsid w:val="00E20A80"/>
    <w:rsid w:val="00F24668"/>
    <w:rsid w:val="00FC47FE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6F4A4"/>
  <w15:chartTrackingRefBased/>
  <w15:docId w15:val="{35047519-A6A3-430E-9D47-58A2937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E5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F6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rapidlei.com/documents/global-lei-system-term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0ABD88A46C460FA65DB7A195E3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101D-19AD-4666-88BD-6FE83098C119}"/>
      </w:docPartPr>
      <w:docPartBody>
        <w:p w:rsidR="005E5198" w:rsidRDefault="00EF4B06" w:rsidP="00EF4B06">
          <w:pPr>
            <w:pStyle w:val="3C0ABD88A46C460FA65DB7A195E3DC8E"/>
          </w:pPr>
          <w:r w:rsidRPr="00C27397">
            <w:rPr>
              <w:rFonts w:ascii="Arial" w:hAnsi="Arial" w:cs="Arial"/>
              <w:b/>
              <w:bCs/>
              <w:color w:val="2E74B5" w:themeColor="accent5" w:themeShade="BF"/>
              <w:sz w:val="20"/>
              <w:szCs w:val="20"/>
            </w:rPr>
            <w:t>[Select LEI Issuer from list]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D"/>
    <w:rsid w:val="000665DD"/>
    <w:rsid w:val="005E5198"/>
    <w:rsid w:val="00945172"/>
    <w:rsid w:val="009515B5"/>
    <w:rsid w:val="009D516C"/>
    <w:rsid w:val="00A7014D"/>
    <w:rsid w:val="00E4707F"/>
    <w:rsid w:val="00EF4B06"/>
    <w:rsid w:val="00F40944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07F"/>
    <w:rPr>
      <w:color w:val="808080"/>
    </w:rPr>
  </w:style>
  <w:style w:type="paragraph" w:customStyle="1" w:styleId="3C0ABD88A46C460FA65DB7A195E3DC8E">
    <w:name w:val="3C0ABD88A46C460FA65DB7A195E3DC8E"/>
    <w:rsid w:val="00EF4B06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Waite</dc:creator>
  <cp:keywords/>
  <dc:description/>
  <cp:lastModifiedBy>Makhmud Makhmudov</cp:lastModifiedBy>
  <cp:revision>25</cp:revision>
  <cp:lastPrinted>2019-08-22T10:54:00Z</cp:lastPrinted>
  <dcterms:created xsi:type="dcterms:W3CDTF">2019-08-16T17:41:00Z</dcterms:created>
  <dcterms:modified xsi:type="dcterms:W3CDTF">2023-10-14T14:13:00Z</dcterms:modified>
</cp:coreProperties>
</file>